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99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109.1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identifies special policy provisions that apply to the following households:</w:t>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pStyle w:val="Heading2"/>
        <w:numPr>
          <w:ilvl w:val="0"/>
          <w:numId w:val="22"/>
        </w:numPr>
        <w:ind w:left="720" w:hanging="360"/>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Residents of group living arrangement (GLA) facilities</w:t>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pStyle w:val="Heading5"/>
        <w:numPr>
          <w:ilvl w:val="0"/>
          <w:numId w:val="22"/>
        </w:numPr>
        <w:ind w:left="720" w:hanging="360"/>
        <w:rPr>
          <w:u w:val="none"/>
          <w:vertAlign w:val="baseline"/>
        </w:rPr>
      </w:pPr>
      <w:r w:rsidDel="00000000" w:rsidR="00000000" w:rsidRPr="00000000">
        <w:rPr>
          <w:vertAlign w:val="baseline"/>
          <w:rtl w:val="0"/>
        </w:rPr>
        <w:t xml:space="preserve">Households containing veterans and/or their surviving spouses/children</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pStyle w:val="Heading5"/>
        <w:numPr>
          <w:ilvl w:val="0"/>
          <w:numId w:val="22"/>
        </w:numPr>
        <w:ind w:left="720" w:hanging="360"/>
        <w:rPr>
          <w:u w:val="none"/>
          <w:vertAlign w:val="baseline"/>
        </w:rPr>
      </w:pPr>
      <w:r w:rsidDel="00000000" w:rsidR="00000000" w:rsidRPr="00000000">
        <w:rPr>
          <w:vertAlign w:val="baseline"/>
          <w:rtl w:val="0"/>
        </w:rPr>
        <w:t xml:space="preserve">Households consisting of elderly and disabled persons living with others</w:t>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pStyle w:val="Heading5"/>
        <w:numPr>
          <w:ilvl w:val="0"/>
          <w:numId w:val="22"/>
        </w:numPr>
        <w:ind w:left="720" w:hanging="360"/>
        <w:rPr>
          <w:u w:val="none"/>
          <w:vertAlign w:val="baseline"/>
        </w:rPr>
      </w:pPr>
      <w:r w:rsidDel="00000000" w:rsidR="00000000" w:rsidRPr="00000000">
        <w:rPr>
          <w:vertAlign w:val="baseline"/>
          <w:rtl w:val="0"/>
        </w:rPr>
        <w:t xml:space="preserve">Residents of treatment centers for drug addiction and alcoholism</w:t>
      </w:r>
    </w:p>
    <w:p w:rsidR="00000000" w:rsidDel="00000000" w:rsidP="00000000" w:rsidRDefault="00000000" w:rsidRPr="00000000" w14:paraId="0000000C">
      <w:pPr>
        <w:rPr>
          <w:sz w:val="24"/>
          <w:szCs w:val="24"/>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109.2 Group Living Arrangements (GLA) </w:t>
      </w:r>
      <w:r w:rsidDel="00000000" w:rsidR="00000000" w:rsidRPr="00000000">
        <w:rPr>
          <w:rtl w:val="0"/>
        </w:rPr>
      </w:r>
    </w:p>
    <w:p w:rsidR="00000000" w:rsidDel="00000000" w:rsidP="00000000" w:rsidRDefault="00000000" w:rsidRPr="00000000" w14:paraId="0000000E">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F">
      <w:pPr>
        <w:pStyle w:val="Heading2"/>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109.21 Definition</w:t>
      </w:r>
      <w:r w:rsidDel="00000000" w:rsidR="00000000" w:rsidRPr="00000000">
        <w:rPr>
          <w:rtl w:val="0"/>
        </w:rPr>
      </w:r>
    </w:p>
    <w:p w:rsidR="00000000" w:rsidDel="00000000" w:rsidP="00000000" w:rsidRDefault="00000000" w:rsidRPr="00000000" w14:paraId="00000010">
      <w:pPr>
        <w:pStyle w:val="Heading3"/>
        <w:ind w:firstLine="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pStyle w:val="Heading3"/>
        <w:ind w:left="0" w:firstLine="0"/>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“Group living arrangement” means a public or private nonprofit residential setting that serves no more than sixteen residents. The facility must be certified by agencies of the State under regulations issued under section 1616(e) of the Social Security Act.</w:t>
      </w:r>
    </w:p>
    <w:p w:rsidR="00000000" w:rsidDel="00000000" w:rsidP="00000000" w:rsidRDefault="00000000" w:rsidRPr="00000000" w14:paraId="00000012">
      <w:pPr>
        <w:pStyle w:val="Heading3"/>
        <w:ind w:firstLine="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pStyle w:val="Heading2"/>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109.22 Verification of Facility Status</w:t>
      </w:r>
      <w:r w:rsidDel="00000000" w:rsidR="00000000" w:rsidRPr="00000000">
        <w:rPr>
          <w:rtl w:val="0"/>
        </w:rPr>
      </w:r>
    </w:p>
    <w:p w:rsidR="00000000" w:rsidDel="00000000" w:rsidP="00000000" w:rsidRDefault="00000000" w:rsidRPr="00000000" w14:paraId="00000014">
      <w:pPr>
        <w:pStyle w:val="Heading3"/>
        <w:ind w:left="0" w:firstLine="0"/>
        <w:rPr>
          <w:vertAlign w:val="baseline"/>
        </w:rPr>
      </w:pPr>
      <w:r w:rsidDel="00000000" w:rsidR="00000000" w:rsidRPr="00000000">
        <w:rPr>
          <w:rtl w:val="0"/>
        </w:rPr>
      </w:r>
    </w:p>
    <w:p w:rsidR="00000000" w:rsidDel="00000000" w:rsidP="00000000" w:rsidRDefault="00000000" w:rsidRPr="00000000" w14:paraId="00000015">
      <w:pPr>
        <w:pStyle w:val="Heading2"/>
        <w:numPr>
          <w:ilvl w:val="0"/>
          <w:numId w:val="3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Prior to certifying any residents of a GLA facility, the LDSS must:</w:t>
      </w:r>
    </w:p>
    <w:p w:rsidR="00000000" w:rsidDel="00000000" w:rsidP="00000000" w:rsidRDefault="00000000" w:rsidRPr="00000000" w14:paraId="00000016">
      <w:pPr>
        <w:pStyle w:val="Heading2"/>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pStyle w:val="Heading2"/>
        <w:numPr>
          <w:ilvl w:val="0"/>
          <w:numId w:val="30"/>
        </w:numPr>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Verify that the GLA is licensed by a health or mental health or social services agency of the State of Maryland for the care of 16 or fewer persons;  </w:t>
      </w:r>
    </w:p>
    <w:p w:rsidR="00000000" w:rsidDel="00000000" w:rsidP="00000000" w:rsidRDefault="00000000" w:rsidRPr="00000000" w14:paraId="0000001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numPr>
          <w:ilvl w:val="0"/>
          <w:numId w:val="30"/>
        </w:numPr>
        <w:ind w:left="99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Verify that the center is a non-profit (tax-exempt) facility. The Internal Revenue Service provides written verification of tax status to each approved GLA facility.</w:t>
      </w:r>
    </w:p>
    <w:p w:rsidR="00000000" w:rsidDel="00000000" w:rsidP="00000000" w:rsidRDefault="00000000" w:rsidRPr="00000000" w14:paraId="0000001A">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numPr>
          <w:ilvl w:val="0"/>
          <w:numId w:val="31"/>
        </w:numPr>
        <w:ind w:left="630" w:hanging="360"/>
        <w:rPr>
          <w:rFonts w:ascii="Arial" w:cs="Arial" w:eastAsia="Arial" w:hAnsi="Arial"/>
          <w:vertAlign w:val="baseline"/>
        </w:rPr>
      </w:pPr>
      <w:r w:rsidDel="00000000" w:rsidR="00000000" w:rsidRPr="00000000">
        <w:rPr>
          <w:rFonts w:ascii="Arial" w:cs="Arial" w:eastAsia="Arial" w:hAnsi="Arial"/>
          <w:sz w:val="24"/>
          <w:szCs w:val="24"/>
          <w:vertAlign w:val="baseline"/>
          <w:rtl w:val="0"/>
        </w:rPr>
        <w:t xml:space="preserve">If a facility cannot provide written verification of the above, the residents of the facility are not eligible.</w:t>
      </w:r>
      <w:r w:rsidDel="00000000" w:rsidR="00000000" w:rsidRPr="00000000">
        <w:rPr>
          <w:rFonts w:ascii="Arial" w:cs="Arial" w:eastAsia="Arial" w:hAnsi="Arial"/>
          <w:vertAlign w:val="baseline"/>
          <w:rtl w:val="0"/>
        </w:rPr>
        <w:tab/>
      </w:r>
    </w:p>
    <w:p w:rsidR="00000000" w:rsidDel="00000000" w:rsidP="00000000" w:rsidRDefault="00000000" w:rsidRPr="00000000" w14:paraId="0000001C">
      <w:pPr>
        <w:ind w:left="21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local office should maintain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worker reference a list of GLA facilities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meet the above criteria.</w:t>
      </w:r>
    </w:p>
    <w:p w:rsidR="00000000" w:rsidDel="00000000" w:rsidP="00000000" w:rsidRDefault="00000000" w:rsidRPr="00000000" w14:paraId="0000001E">
      <w:pPr>
        <w:rPr>
          <w:sz w:val="24"/>
          <w:szCs w:val="24"/>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109.23 Customer Eligibility Requirements</w:t>
      </w:r>
      <w:r w:rsidDel="00000000" w:rsidR="00000000" w:rsidRPr="00000000">
        <w:rPr>
          <w:rtl w:val="0"/>
        </w:rPr>
      </w:r>
    </w:p>
    <w:p w:rsidR="00000000" w:rsidDel="00000000" w:rsidP="00000000" w:rsidRDefault="00000000" w:rsidRPr="00000000" w14:paraId="00000020">
      <w:pPr>
        <w:rPr>
          <w:b w:val="0"/>
          <w:sz w:val="24"/>
          <w:szCs w:val="24"/>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eligible for SNAP benefits, a resident of a group living arrangement must be blind or disabled and one of the following:</w:t>
      </w:r>
    </w:p>
    <w:p w:rsidR="00000000" w:rsidDel="00000000" w:rsidP="00000000" w:rsidRDefault="00000000" w:rsidRPr="00000000" w14:paraId="00000022">
      <w:pPr>
        <w:ind w:left="720" w:firstLine="0"/>
        <w:rPr>
          <w:sz w:val="24"/>
          <w:szCs w:val="24"/>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Receiving benefits under title XVI (SSI) of the Social Security Act or disability or blindness payments under titles I, II, X, XIV, or XVI of the Social Security Act.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109.23 Customer Eligibility Requirements (continued)</w:t>
      </w:r>
      <w:r w:rsidDel="00000000" w:rsidR="00000000" w:rsidRPr="00000000">
        <w:rPr>
          <w:rtl w:val="0"/>
        </w:rPr>
      </w:r>
    </w:p>
    <w:p w:rsidR="00000000" w:rsidDel="00000000" w:rsidP="00000000" w:rsidRDefault="00000000" w:rsidRPr="00000000" w14:paraId="0000002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Receiving federally or state-administered supplemental benefits under the Social Security Act provided that eligibility is based on disability or blindness criteria under title XVI of the Social Security Act.</w:t>
      </w:r>
    </w:p>
    <w:p w:rsidR="00000000" w:rsidDel="00000000" w:rsidP="00000000" w:rsidRDefault="00000000" w:rsidRPr="00000000" w14:paraId="00000028">
      <w:pPr>
        <w:ind w:left="180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pStyle w:val="Heading4"/>
        <w:numPr>
          <w:ilvl w:val="0"/>
          <w:numId w:val="3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Receiving federally or state-administered SSI supplemental payments. There are still nine people in Maryland who receive the mandatory state supplement to SSI.</w:t>
      </w:r>
    </w:p>
    <w:p w:rsidR="00000000" w:rsidDel="00000000" w:rsidP="00000000" w:rsidRDefault="00000000" w:rsidRPr="00000000" w14:paraId="0000002A">
      <w:pPr>
        <w:ind w:left="18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Receiving disability retirement benefits from a governmental agency because of a disability considered permanent under the Social Security Act.</w:t>
      </w:r>
    </w:p>
    <w:p w:rsidR="00000000" w:rsidDel="00000000" w:rsidP="00000000" w:rsidRDefault="00000000" w:rsidRPr="00000000" w14:paraId="0000002C">
      <w:pPr>
        <w:ind w:left="153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veteran with a service-connected (or non-service-connected) disability rated as total by the </w:t>
      </w:r>
      <w:r w:rsidDel="00000000" w:rsidR="00000000" w:rsidRPr="00000000">
        <w:rPr>
          <w:rFonts w:ascii="Arial" w:cs="Arial" w:eastAsia="Arial" w:hAnsi="Arial"/>
          <w:sz w:val="24"/>
          <w:szCs w:val="24"/>
          <w:rtl w:val="0"/>
        </w:rPr>
        <w:t xml:space="preserve">Veterans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Administration (VA) or paid as total by the VA.</w:t>
      </w:r>
    </w:p>
    <w:p w:rsidR="00000000" w:rsidDel="00000000" w:rsidP="00000000" w:rsidRDefault="00000000" w:rsidRPr="00000000" w14:paraId="0000002E">
      <w:pPr>
        <w:ind w:left="18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veteran or a surviving spouse of a veteran considered by the VA to be in need of regular aid and attendance or permanently housebound under Title 38 of the United States Code.</w:t>
      </w:r>
    </w:p>
    <w:p w:rsidR="00000000" w:rsidDel="00000000" w:rsidP="00000000" w:rsidRDefault="00000000" w:rsidRPr="00000000" w14:paraId="00000030">
      <w:pPr>
        <w:ind w:left="153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surviving child of a veteran and considered by the VA to be permanently incapable of self-support under title 38 of the United States Code.</w:t>
      </w:r>
    </w:p>
    <w:p w:rsidR="00000000" w:rsidDel="00000000" w:rsidP="00000000" w:rsidRDefault="00000000" w:rsidRPr="00000000" w14:paraId="00000032">
      <w:pPr>
        <w:ind w:left="180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surviving spouse or child of a veteran and entitled to compensation for service connected death or pension benefits for a non-service connected death and has a disability considered permanent under the Social Security Act.</w:t>
      </w:r>
    </w:p>
    <w:p w:rsidR="00000000" w:rsidDel="00000000" w:rsidP="00000000" w:rsidRDefault="00000000" w:rsidRPr="00000000" w14:paraId="00000034">
      <w:pPr>
        <w:ind w:left="153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Receiving an annuity payment under the Railroad Retirement Act of 1974 and determined to be eligible to receive Medicare by the Railroad Retirement Board.</w:t>
      </w:r>
    </w:p>
    <w:p w:rsidR="00000000" w:rsidDel="00000000" w:rsidP="00000000" w:rsidRDefault="00000000" w:rsidRPr="00000000" w14:paraId="00000036">
      <w:pPr>
        <w:ind w:left="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Receiving an annuity payment under the Railroad Retirement Act of 1974 and determined to be disabled under title XVI of the Social Security Act.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3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Receiving interim assistance benefits pending the receipt of SSI (long term TDAP), disability-related medical assistance under title XIX of the Social Security Act, or disability-based State general assistance benefits under disability or blindness criteria (short term TDAP).</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109.24 Authorized Representative</w:t>
      </w:r>
      <w:r w:rsidDel="00000000" w:rsidR="00000000" w:rsidRPr="00000000">
        <w:rPr>
          <w:rtl w:val="0"/>
        </w:rPr>
      </w:r>
    </w:p>
    <w:p w:rsidR="00000000" w:rsidDel="00000000" w:rsidP="00000000" w:rsidRDefault="00000000" w:rsidRPr="00000000" w14:paraId="0000003C">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D">
      <w:pPr>
        <w:pStyle w:val="Heading2"/>
        <w:numPr>
          <w:ilvl w:val="0"/>
          <w:numId w:val="3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Residents may apply as a one-person household or a group of residents may apply as a household.</w:t>
      </w:r>
    </w:p>
    <w:p w:rsidR="00000000" w:rsidDel="00000000" w:rsidP="00000000" w:rsidRDefault="00000000" w:rsidRPr="00000000" w14:paraId="0000003E">
      <w:pPr>
        <w:ind w:left="180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F">
      <w:pPr>
        <w:ind w:left="180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0">
      <w:pPr>
        <w:ind w:left="180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1">
      <w:pPr>
        <w:pStyle w:val="Heading2"/>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109.24 Authorized Representative (continued)</w:t>
      </w:r>
      <w:r w:rsidDel="00000000" w:rsidR="00000000" w:rsidRPr="00000000">
        <w:rPr>
          <w:rtl w:val="0"/>
        </w:rPr>
      </w:r>
    </w:p>
    <w:p w:rsidR="00000000" w:rsidDel="00000000" w:rsidP="00000000" w:rsidRDefault="00000000" w:rsidRPr="00000000" w14:paraId="00000042">
      <w:pPr>
        <w:rPr>
          <w:sz w:val="16"/>
          <w:szCs w:val="16"/>
          <w:vertAlign w:val="baseline"/>
        </w:rPr>
      </w:pPr>
      <w:r w:rsidDel="00000000" w:rsidR="00000000" w:rsidRPr="00000000">
        <w:rPr>
          <w:rtl w:val="0"/>
        </w:rPr>
      </w:r>
    </w:p>
    <w:p w:rsidR="00000000" w:rsidDel="00000000" w:rsidP="00000000" w:rsidRDefault="00000000" w:rsidRPr="00000000" w14:paraId="00000043">
      <w:pPr>
        <w:pStyle w:val="Heading2"/>
        <w:numPr>
          <w:ilvl w:val="0"/>
          <w:numId w:val="3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Residents may apply on their own, through an authorized representative of their own choosing, or through an authorized representative employed and designated by the GLA facility.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2"/>
        <w:numPr>
          <w:ilvl w:val="0"/>
          <w:numId w:val="4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facility must determine if any resident or group of residents may apply on their own behalf. </w:t>
      </w:r>
    </w:p>
    <w:p w:rsidR="00000000" w:rsidDel="00000000" w:rsidP="00000000" w:rsidRDefault="00000000" w:rsidRPr="00000000" w14:paraId="00000046">
      <w:pPr>
        <w:rPr>
          <w:sz w:val="16"/>
          <w:szCs w:val="16"/>
          <w:vertAlign w:val="baseline"/>
        </w:rPr>
      </w:pPr>
      <w:r w:rsidDel="00000000" w:rsidR="00000000" w:rsidRPr="00000000">
        <w:rPr>
          <w:rtl w:val="0"/>
        </w:rPr>
      </w:r>
    </w:p>
    <w:p w:rsidR="00000000" w:rsidDel="00000000" w:rsidP="00000000" w:rsidRDefault="00000000" w:rsidRPr="00000000" w14:paraId="00000047">
      <w:pPr>
        <w:pStyle w:val="Heading2"/>
        <w:numPr>
          <w:ilvl w:val="0"/>
          <w:numId w:val="4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All residents in the GLA facility do not have to apply on the same basis.  Accept applications for any individual applying as a one-person household or for any grouping of residents applying as a household as defined in Section 100 of this manual, i.e. consider all those residents who purchase and prepare together as a single household.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In a GLA facility of 16 there are 8 persons certified using the GLA facility as representatives, 4 using guardians as representatives, and 4 applying on their own behalf as a group. This results in the following household composition: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one-person households - 8 using a GLA facility representative plus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using guardians as representatives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four-person household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109.25 Determining Eligibility and Benefits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numPr>
          <w:ilvl w:val="0"/>
          <w:numId w:val="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Include any income paid or owed to the household.  Income includes, but is not limited to, SSI, Veteran’s benefits, Social Security, Public Assistance to Adults (PAA), Temporary Disability Assistance Program (TDAP), and earnings.</w:t>
      </w:r>
    </w:p>
    <w:p w:rsidR="00000000" w:rsidDel="00000000" w:rsidP="00000000" w:rsidRDefault="00000000" w:rsidRPr="00000000" w14:paraId="00000055">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6">
      <w:pPr>
        <w:numPr>
          <w:ilvl w:val="0"/>
          <w:numId w:val="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Vendor payments made by the </w:t>
      </w:r>
      <w:r w:rsidDel="00000000" w:rsidR="00000000" w:rsidRPr="00000000">
        <w:rPr>
          <w:rFonts w:ascii="Arial" w:cs="Arial" w:eastAsia="Arial" w:hAnsi="Arial"/>
          <w:color w:val="333333"/>
          <w:sz w:val="24"/>
          <w:szCs w:val="24"/>
          <w:highlight w:val="white"/>
          <w:vertAlign w:val="baseline"/>
          <w:rtl w:val="0"/>
        </w:rPr>
        <w:t xml:space="preserve">Maryland Department of Health</w:t>
      </w:r>
      <w:r w:rsidDel="00000000" w:rsidR="00000000" w:rsidRPr="00000000">
        <w:rPr>
          <w:rFonts w:ascii="Arial" w:cs="Arial" w:eastAsia="Arial" w:hAnsi="Arial"/>
          <w:b w:val="1"/>
          <w:color w:val="333333"/>
          <w:sz w:val="27"/>
          <w:szCs w:val="27"/>
          <w:highlight w:val="white"/>
          <w:vertAlign w:val="baseline"/>
          <w:rtl w:val="0"/>
        </w:rPr>
        <w:t xml:space="preserve"> </w:t>
      </w:r>
      <w:r w:rsidDel="00000000" w:rsidR="00000000" w:rsidRPr="00000000">
        <w:rPr>
          <w:rFonts w:ascii="Arial" w:cs="Arial" w:eastAsia="Arial" w:hAnsi="Arial"/>
          <w:sz w:val="24"/>
          <w:szCs w:val="24"/>
          <w:vertAlign w:val="baseline"/>
          <w:rtl w:val="0"/>
        </w:rPr>
        <w:t xml:space="preserve">(MDH) or DHS directly to a provider for a service is not countable if the money is not owed to the household.  In some living situations, such as Rehabilitative Residence Programs, grants are made to a provider agency for a package of services to cover the care of the residents of the program.  The money is not owed to the client and is not counted as income.  It is also not used as a deduction.</w:t>
      </w:r>
    </w:p>
    <w:p w:rsidR="00000000" w:rsidDel="00000000" w:rsidP="00000000" w:rsidRDefault="00000000" w:rsidRPr="00000000" w14:paraId="0000005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8">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Examples:</w:t>
      </w:r>
    </w:p>
    <w:p w:rsidR="00000000" w:rsidDel="00000000" w:rsidP="00000000" w:rsidRDefault="00000000" w:rsidRPr="00000000" w14:paraId="00000059">
      <w:p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 Ms. Johns is in a GLA.  She receives a $579 SSI benefit and a PAA grant of $300.  The facility also receives a grant from MDH to help with costs of care.  This money is not owed to Ms. Johns.  Ms. Johns’ countable income is $879.</w:t>
      </w:r>
    </w:p>
    <w:p w:rsidR="00000000" w:rsidDel="00000000" w:rsidP="00000000" w:rsidRDefault="00000000" w:rsidRPr="00000000" w14:paraId="0000005A">
      <w:pPr>
        <w:ind w:left="1440" w:hanging="36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B">
      <w:pPr>
        <w:ind w:left="1440" w:hanging="36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109.25 Determining Eligibility and SNAP Benefits (continued)</w:t>
      </w:r>
    </w:p>
    <w:p w:rsidR="00000000" w:rsidDel="00000000" w:rsidP="00000000" w:rsidRDefault="00000000" w:rsidRPr="00000000" w14:paraId="0000005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E">
      <w:p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 Mr. Jones is in a CARE program facility.  His income is $600 SSA disability and $451 PAA.  His countable income is $1051.</w:t>
      </w:r>
    </w:p>
    <w:p w:rsidR="00000000" w:rsidDel="00000000" w:rsidP="00000000" w:rsidRDefault="00000000" w:rsidRPr="00000000" w14:paraId="0000005F">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0">
      <w:p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 Ms. Smith is in an Association of Retarded Citizens (ARC) Group Home. She receives $545 SSA benefits as a disabled child.  She works in a sheltered workshop earning an average of $5 weekly. Her countable income is $565.</w:t>
      </w:r>
    </w:p>
    <w:p w:rsidR="00000000" w:rsidDel="00000000" w:rsidP="00000000" w:rsidRDefault="00000000" w:rsidRPr="00000000" w14:paraId="00000061">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2">
      <w:p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#4 Mr. Jackson is in a Rehabilitative Residence, which meets the definition of a GLA.  He receives an $82 personal needs allowance and $560 SSA. His countable income is $642.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Costs and Medical Expenses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operator of the GLA is the resident’s landlord and provider of certain medical services.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2"/>
        <w:keepNext w:val="0"/>
        <w:numPr>
          <w:ilvl w:val="0"/>
          <w:numId w:val="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Medical services that GLAs frequently provide include: </w:t>
      </w:r>
    </w:p>
    <w:p w:rsidR="00000000" w:rsidDel="00000000" w:rsidP="00000000" w:rsidRDefault="00000000" w:rsidRPr="00000000" w14:paraId="00000069">
      <w:pPr>
        <w:pStyle w:val="Heading2"/>
        <w:numPr>
          <w:ilvl w:val="0"/>
          <w:numId w:val="10"/>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Personal attendant care, </w:t>
      </w:r>
    </w:p>
    <w:p w:rsidR="00000000" w:rsidDel="00000000" w:rsidP="00000000" w:rsidRDefault="00000000" w:rsidRPr="00000000" w14:paraId="0000006A">
      <w:pPr>
        <w:pStyle w:val="Heading2"/>
        <w:numPr>
          <w:ilvl w:val="0"/>
          <w:numId w:val="10"/>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Supervision of medicines, </w:t>
      </w:r>
    </w:p>
    <w:p w:rsidR="00000000" w:rsidDel="00000000" w:rsidP="00000000" w:rsidRDefault="00000000" w:rsidRPr="00000000" w14:paraId="0000006B">
      <w:pPr>
        <w:pStyle w:val="Heading2"/>
        <w:numPr>
          <w:ilvl w:val="0"/>
          <w:numId w:val="10"/>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Follow through on physician’s, visiting </w:t>
      </w:r>
      <w:r w:rsidDel="00000000" w:rsidR="00000000" w:rsidRPr="00000000">
        <w:rPr>
          <w:rFonts w:ascii="Arial" w:cs="Arial" w:eastAsia="Arial" w:hAnsi="Arial"/>
          <w:rtl w:val="0"/>
        </w:rPr>
        <w:t xml:space="preserve">nurses</w:t>
      </w:r>
      <w:r w:rsidDel="00000000" w:rsidR="00000000" w:rsidRPr="00000000">
        <w:rPr>
          <w:rFonts w:ascii="Arial" w:cs="Arial" w:eastAsia="Arial" w:hAnsi="Arial"/>
          <w:vertAlign w:val="baseline"/>
          <w:rtl w:val="0"/>
        </w:rPr>
        <w:t xml:space="preserve"> or </w:t>
      </w:r>
      <w:r w:rsidDel="00000000" w:rsidR="00000000" w:rsidRPr="00000000">
        <w:rPr>
          <w:rFonts w:ascii="Arial" w:cs="Arial" w:eastAsia="Arial" w:hAnsi="Arial"/>
          <w:rtl w:val="0"/>
        </w:rPr>
        <w:t xml:space="preserve">therapists</w:t>
      </w:r>
      <w:r w:rsidDel="00000000" w:rsidR="00000000" w:rsidRPr="00000000">
        <w:rPr>
          <w:rFonts w:ascii="Arial" w:cs="Arial" w:eastAsia="Arial" w:hAnsi="Arial"/>
          <w:vertAlign w:val="baseline"/>
          <w:rtl w:val="0"/>
        </w:rPr>
        <w:t xml:space="preserve"> recommendations for home</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treatment, </w:t>
      </w:r>
    </w:p>
    <w:p w:rsidR="00000000" w:rsidDel="00000000" w:rsidP="00000000" w:rsidRDefault="00000000" w:rsidRPr="00000000" w14:paraId="0000006C">
      <w:pPr>
        <w:pStyle w:val="Heading2"/>
        <w:numPr>
          <w:ilvl w:val="0"/>
          <w:numId w:val="10"/>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Medical transportation.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2"/>
        <w:numPr>
          <w:ilvl w:val="0"/>
          <w:numId w:val="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Use the GLA operator’s statement regarding the amount the resident is charged for shelter costs.</w:t>
      </w:r>
    </w:p>
    <w:p w:rsidR="00000000" w:rsidDel="00000000" w:rsidP="00000000" w:rsidRDefault="00000000" w:rsidRPr="00000000" w14:paraId="0000006F">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0">
      <w:pPr>
        <w:numPr>
          <w:ilvl w:val="0"/>
          <w:numId w:val="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Room and Medical costs that are separately identified are allowable shelter and medical expenses.  </w:t>
      </w:r>
    </w:p>
    <w:p w:rsidR="00000000" w:rsidDel="00000000" w:rsidP="00000000" w:rsidRDefault="00000000" w:rsidRPr="00000000" w14:paraId="00000071">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Ms. Smith lives in a GLA.  She receives SSI of $579 per month.   She pays $450.00 per month to the GLA.  The GLA states $250.00 of this money is the charge for shelter.  The GLA verifies that the balance of $200.00 is the charge for medical services (attendant care, health aide, and medical transportation).  Budgeting for this applicant is:  $579 income, $165.00 ($200 - $35=$165. </w:t>
      </w:r>
      <w:r w:rsidDel="00000000" w:rsidR="00000000" w:rsidRPr="00000000">
        <w:rPr>
          <w:rFonts w:ascii="Arial" w:cs="Arial" w:eastAsia="Arial" w:hAnsi="Arial"/>
          <w:sz w:val="24"/>
          <w:szCs w:val="24"/>
          <w:rtl w:val="0"/>
        </w:rPr>
        <w:t xml:space="preserve">The E&amp;E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do this calculation) medical expense, and $250.00 shelter expense.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numPr>
          <w:ilvl w:val="0"/>
          <w:numId w:val="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Normally the GLA will identify the charge for each of the separate costs.  If the GLA combines the amount the resident pays for room and meals into one amount and the GLA cannot itemize the charges, use the amount that exceeds the SNAP maximum allotment as the allowable shelter cost.</w:t>
      </w:r>
    </w:p>
    <w:p w:rsidR="00000000" w:rsidDel="00000000" w:rsidP="00000000" w:rsidRDefault="00000000" w:rsidRPr="00000000" w14:paraId="0000007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109.25 Determining Eligibility and Benefits (continued)</w:t>
      </w:r>
    </w:p>
    <w:p w:rsidR="00000000" w:rsidDel="00000000" w:rsidP="00000000" w:rsidRDefault="00000000" w:rsidRPr="00000000" w14:paraId="0000007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A">
      <w:pPr>
        <w:numPr>
          <w:ilvl w:val="0"/>
          <w:numId w:val="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GLA incorrectly includes PAA personal needs allowance as shelter cost on the rent form, you must subtract the $82 before entering the shelter costs on the system. </w:t>
      </w:r>
    </w:p>
    <w:p w:rsidR="00000000" w:rsidDel="00000000" w:rsidP="00000000" w:rsidRDefault="00000000" w:rsidRPr="00000000" w14:paraId="0000007B">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C">
      <w:pPr>
        <w:ind w:left="1080" w:firstLine="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Example: The CARE Home facility that Mr. Jones lives in provided a rent verification form that listed his total income $879 ($579 SSI and $300 PAA grant) as the cost for shelter and meals.  The case manager subtracts the maximum SNAP allotment of $149 and the $82 personal needs allowance to calculate the shelter cost and enters $648 on the </w:t>
      </w:r>
      <w:r w:rsidDel="00000000" w:rsidR="00000000" w:rsidRPr="00000000">
        <w:rPr>
          <w:rFonts w:ascii="Arial" w:cs="Arial" w:eastAsia="Arial" w:hAnsi="Arial"/>
          <w:sz w:val="24"/>
          <w:szCs w:val="24"/>
          <w:rtl w:val="0"/>
        </w:rPr>
        <w:t xml:space="preserve">Shelter Expense screen in E&amp;E.</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7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E">
      <w:pPr>
        <w:numPr>
          <w:ilvl w:val="0"/>
          <w:numId w:val="6"/>
        </w:numPr>
        <w:ind w:left="108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If the GLA does not separately identify the amounts paid for medical and shelter costs do not allow a deduction for the cost.</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color w:val="ff0000"/>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 most instances, a provider will identify the costs separately, if applicable, as either shelter and/or medical.  Use the provider’s verification of the breakdown of costs unless questionable.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numPr>
          <w:ilvl w:val="0"/>
          <w:numId w:val="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medical provider must verify medical expenses.  The person, agency, or organization that provides a service is the correct source of verification of an expense.  </w:t>
      </w:r>
    </w:p>
    <w:p w:rsidR="00000000" w:rsidDel="00000000" w:rsidP="00000000" w:rsidRDefault="00000000" w:rsidRPr="00000000" w14:paraId="0000008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2">
      <w:pPr>
        <w:pStyle w:val="Heading2"/>
        <w:numPr>
          <w:ilvl w:val="0"/>
          <w:numId w:val="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Often the GLA provides medical services.  The GLA may bill the resident for some, but not all, of the services.  The GLA facility operator must provide a written statement of the medical services it charges the resident. </w:t>
      </w:r>
    </w:p>
    <w:p w:rsidR="00000000" w:rsidDel="00000000" w:rsidP="00000000" w:rsidRDefault="00000000" w:rsidRPr="00000000" w14:paraId="0000008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4">
      <w:pPr>
        <w:numPr>
          <w:ilvl w:val="0"/>
          <w:numId w:val="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GLA is the correct source of verification of the costs of attendant care that the GLA provides.  If an agency other than the GLA provides the attendant care the agency providing the service is the source of verification.  </w:t>
      </w:r>
    </w:p>
    <w:p w:rsidR="00000000" w:rsidDel="00000000" w:rsidP="00000000" w:rsidRDefault="00000000" w:rsidRPr="00000000" w14:paraId="0000008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GLAs keep an accounting of medical expenses that it pays on behalf of the resident.  The case manager can use this information to determine medical expenses, unless it is questionable.  If the GLA does not keep an accounting of the medical bills the case manager must get verification directly from the provider.  For example, the customer has to go to the doctor every month, the case manager must verify the charge for the doctor visits with a bill or statement from the doctor’s office.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109.26 Use of SNAP Allotment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pStyle w:val="Heading2"/>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GLA may purchase and prepare food to be consumed by eligible residents on a group basis under the following conditions: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residents normally obtain their meals at a central location as part of the GLA services; or</w:t>
      </w:r>
    </w:p>
    <w:p w:rsidR="00000000" w:rsidDel="00000000" w:rsidP="00000000" w:rsidRDefault="00000000" w:rsidRPr="00000000" w14:paraId="0000008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109.26 Use of SNAP Allotment (continued)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meals are prepared at a central location for delivery to the individual residents.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91">
      <w:pPr>
        <w:pStyle w:val="Heading2"/>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residents purchase and/or prepare food for home consumption, as opposed to communal dining, the GLA must ensure that each resident’s SNAP allotment is used for meals intended for that resident.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2"/>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Eligible residents of a GLA who retain use of their own SNAP account may either use their allotment to purchase meals prepared especially for them at the facility or to purchase food to prepare meals for their own consumption.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109.27 Responsibilities of GLA Facility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2"/>
        <w:numPr>
          <w:ilvl w:val="0"/>
          <w:numId w:val="2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Each GLA shall provide the State agency with a list of currently </w:t>
      </w:r>
      <w:r w:rsidDel="00000000" w:rsidR="00000000" w:rsidRPr="00000000">
        <w:rPr>
          <w:rFonts w:ascii="Arial" w:cs="Arial" w:eastAsia="Arial" w:hAnsi="Arial"/>
          <w:rtl w:val="0"/>
        </w:rPr>
        <w:t xml:space="preserve">participating residents.</w:t>
      </w:r>
      <w:r w:rsidDel="00000000" w:rsidR="00000000" w:rsidRPr="00000000">
        <w:rPr>
          <w:rFonts w:ascii="Arial" w:cs="Arial" w:eastAsia="Arial" w:hAnsi="Arial"/>
          <w:vertAlign w:val="baseline"/>
          <w:rtl w:val="0"/>
        </w:rPr>
        <w:t xml:space="preserve">  The list must include a statement from each responsible center official attesting to the validity of the list.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2"/>
        <w:numPr>
          <w:ilvl w:val="0"/>
          <w:numId w:val="2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When acting in the capacity of authorized representative, the GLA must notify the State agency of changes in the household’s income, any other household circumstances, and when an individual leaves the facility.</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2"/>
        <w:numPr>
          <w:ilvl w:val="0"/>
          <w:numId w:val="2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When a resident moves from the facility, the GLA must comply as follows: </w:t>
      </w:r>
    </w:p>
    <w:p w:rsidR="00000000" w:rsidDel="00000000" w:rsidP="00000000" w:rsidRDefault="00000000" w:rsidRPr="00000000" w14:paraId="0000009C">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local office of the resident’s departure.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former resident his or her Independence card.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departing resident his or her full allotment if issued and if nothing has been spent on his or her behalf. This procedure is applicable at any time during the month.</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benefits have been issued and any portion spent on behalf of the individual, the amount the former resident receives is contingent upon the departure date.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individual leaves the GLA within 16 days of the receipt of the SNAP benefit, he/she is entitled to one-half of the monthly allotment.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individual leaves the GLA on or after 16 days following receipt of the SNAP benefit, he or she will receive nothing.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individual leaving the GLA has been certified with a group of residents as one household, allow a pro-rata share of one-half of the allotment when the individual leaves prior to the 16</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after receipt of the month’s SNAP.</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109.27 Responsibilities of GLA Facility (continued)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2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GLA, if possible, shall provide the household with a change report form to report the new address and other circumstances following departure from the facility. It should advise the household to return the form to the appropriate local department within 10 days.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109.28 GLA Center Responsibility and Liability</w:t>
      </w:r>
    </w:p>
    <w:p w:rsidR="00000000" w:rsidDel="00000000" w:rsidP="00000000" w:rsidRDefault="00000000" w:rsidRPr="00000000" w14:paraId="000000B0">
      <w:pPr>
        <w:pStyle w:val="Heading2"/>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pStyle w:val="Heading2"/>
        <w:numPr>
          <w:ilvl w:val="0"/>
          <w:numId w:val="1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As the authorized representative, the GLA must be knowledgeable about the household’s circumstances and should carefully review the information with residents prior to applying on their behalf.</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2"/>
        <w:numPr>
          <w:ilvl w:val="0"/>
          <w:numId w:val="1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GLAs are:</w:t>
      </w:r>
    </w:p>
    <w:p w:rsidR="00000000" w:rsidDel="00000000" w:rsidP="00000000" w:rsidRDefault="00000000" w:rsidRPr="00000000" w14:paraId="000000B4">
      <w:pPr>
        <w:pStyle w:val="Heading2"/>
        <w:ind w:left="27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pStyle w:val="Heading2"/>
        <w:numPr>
          <w:ilvl w:val="0"/>
          <w:numId w:val="29"/>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Responsible for any misrepresentation or intentional program violation it knowingly commits in the certification of residents;</w:t>
      </w:r>
    </w:p>
    <w:p w:rsidR="00000000" w:rsidDel="00000000" w:rsidP="00000000" w:rsidRDefault="00000000" w:rsidRPr="00000000" w14:paraId="000000B6">
      <w:pPr>
        <w:pStyle w:val="Heading2"/>
        <w:ind w:left="108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7">
      <w:pPr>
        <w:pStyle w:val="Heading2"/>
        <w:numPr>
          <w:ilvl w:val="0"/>
          <w:numId w:val="29"/>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Liable for all losses or misuse of food allotments held on behalf of resident households;</w:t>
      </w:r>
    </w:p>
    <w:p w:rsidR="00000000" w:rsidDel="00000000" w:rsidP="00000000" w:rsidRDefault="00000000" w:rsidRPr="00000000" w14:paraId="000000B8">
      <w:pPr>
        <w:pStyle w:val="Heading2"/>
        <w:ind w:left="108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9">
      <w:pPr>
        <w:pStyle w:val="Heading2"/>
        <w:numPr>
          <w:ilvl w:val="0"/>
          <w:numId w:val="29"/>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Liable for all overissuances occurring while households are residents of the facility; and</w:t>
      </w:r>
    </w:p>
    <w:p w:rsidR="00000000" w:rsidDel="00000000" w:rsidP="00000000" w:rsidRDefault="00000000" w:rsidRPr="00000000" w14:paraId="000000BA">
      <w:pPr>
        <w:pStyle w:val="Heading2"/>
        <w:ind w:left="108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pStyle w:val="Heading2"/>
        <w:numPr>
          <w:ilvl w:val="0"/>
          <w:numId w:val="29"/>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Responsible for any misrepresentation or fraud, which it knowingly commits while representing residents in the certification process.</w:t>
      </w:r>
    </w:p>
    <w:p w:rsidR="00000000" w:rsidDel="00000000" w:rsidP="00000000" w:rsidRDefault="00000000" w:rsidRPr="00000000" w14:paraId="000000BC">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109.29 Misuse of SNAP Funds</w:t>
      </w:r>
    </w:p>
    <w:p w:rsidR="00000000" w:rsidDel="00000000" w:rsidP="00000000" w:rsidRDefault="00000000" w:rsidRPr="00000000" w14:paraId="000000BE">
      <w:pPr>
        <w:pStyle w:val="Heading2"/>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local office will promptly notify the Family Investment Administration (FIA) Office of Programs in writing when it has reason to believe that a treatment center is misusing the SNAP allotments in its possession.</w:t>
      </w:r>
    </w:p>
    <w:p w:rsidR="00000000" w:rsidDel="00000000" w:rsidP="00000000" w:rsidRDefault="00000000" w:rsidRPr="00000000" w14:paraId="000000BF">
      <w:pPr>
        <w:pStyle w:val="Heading2"/>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C0">
      <w:pPr>
        <w:pStyle w:val="Heading2"/>
        <w:numPr>
          <w:ilvl w:val="0"/>
          <w:numId w:val="13"/>
        </w:numPr>
        <w:tabs>
          <w:tab w:val="left" w:leader="none" w:pos="72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Family Investment Administration will promptly notify FNS of the circumstances and they will investigate the complaint.</w:t>
      </w:r>
    </w:p>
    <w:p w:rsidR="00000000" w:rsidDel="00000000" w:rsidP="00000000" w:rsidRDefault="00000000" w:rsidRPr="00000000" w14:paraId="000000C1">
      <w:pPr>
        <w:pStyle w:val="Heading2"/>
        <w:tabs>
          <w:tab w:val="left" w:leader="none" w:pos="72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C2">
      <w:pPr>
        <w:pStyle w:val="Heading2"/>
        <w:numPr>
          <w:ilvl w:val="0"/>
          <w:numId w:val="13"/>
        </w:numPr>
        <w:tabs>
          <w:tab w:val="left" w:leader="none" w:pos="72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local office will take no other action against the treatment center other than to establish claims for any overissuances discovered during an investigation or hearing procedure. FIA will notify the local office of the FNS decision and of any subsequent action needed.</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109.3 Veterans and Surviving Spouses/Children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special policies that apply to elderly and/or disabled household members (uncapped shelter, medical deduction, and potential separate household status) are extended to disabled veterans and their surviving spouses or children.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109.31 Eligible Persons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veteran with a service-connected (or non-service-connected) disability rated as total by the </w:t>
      </w:r>
      <w:r w:rsidDel="00000000" w:rsidR="00000000" w:rsidRPr="00000000">
        <w:rPr>
          <w:rFonts w:ascii="Arial" w:cs="Arial" w:eastAsia="Arial" w:hAnsi="Arial"/>
          <w:sz w:val="24"/>
          <w:szCs w:val="24"/>
          <w:rtl w:val="0"/>
        </w:rPr>
        <w:t xml:space="preserve">Veterans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Administration (VA) or paid as total by the VA.</w:t>
      </w:r>
    </w:p>
    <w:p w:rsidR="00000000" w:rsidDel="00000000" w:rsidP="00000000" w:rsidRDefault="00000000" w:rsidRPr="00000000" w14:paraId="000000CC">
      <w:pPr>
        <w:ind w:left="18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veteran or a surviving spouse of a veteran considered by the VA to be in need of regular aid and attendance or permanently housebound under Title 38 of the United States Code.</w:t>
      </w:r>
    </w:p>
    <w:p w:rsidR="00000000" w:rsidDel="00000000" w:rsidP="00000000" w:rsidRDefault="00000000" w:rsidRPr="00000000" w14:paraId="000000CE">
      <w:pPr>
        <w:ind w:left="153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surviving child of a veteran and considered by the VA to be permanently incapable of self-support under title 38 of the United States Code.</w:t>
      </w:r>
    </w:p>
    <w:p w:rsidR="00000000" w:rsidDel="00000000" w:rsidP="00000000" w:rsidRDefault="00000000" w:rsidRPr="00000000" w14:paraId="000000D0">
      <w:pPr>
        <w:ind w:left="180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surviving spouse or child of a veteran and entitled to compensation for service connected death or pension benefits for a non-service connected death and has a disability considered permanent under the Social Security Act.</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pStyle w:val="Heading2"/>
        <w:ind w:left="1440" w:hanging="810"/>
        <w:rPr>
          <w:rFonts w:ascii="Arial" w:cs="Arial" w:eastAsia="Arial" w:hAnsi="Arial"/>
          <w:vertAlign w:val="baseline"/>
        </w:rPr>
      </w:pPr>
      <w:r w:rsidDel="00000000" w:rsidR="00000000" w:rsidRPr="00000000">
        <w:rPr>
          <w:rFonts w:ascii="Arial" w:cs="Arial" w:eastAsia="Arial" w:hAnsi="Arial"/>
          <w:vertAlign w:val="baseline"/>
          <w:rtl w:val="0"/>
        </w:rPr>
        <w:t xml:space="preserve">NOTE: Entitled in this definition refers to compensation or pension benefits received by the Veterans’ surviving spouses and children or benefits that have been approved but not yet received.</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109.32 Permanent Disabilities under the Social Security Act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Permanent loss of use of both hands, both feet, or one hand and one foot.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Amputation of a leg at the hip</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Amputation of leg or foot because of diabetes mellitus or peripheral vascular diseases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deafness, not correctable by surgery or hearing aid</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Statutory blindness, except if due to cataracts or detached retina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IQ 59 or less, established after attaining age 16</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Spinal cord or nerve root lesions resulting in paraplegia or quadriplegia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109.32 Permanent Disabilities under the Social Security Act (continued)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Multiple sclerosis in which there is damage </w:t>
      </w:r>
      <w:r w:rsidDel="00000000" w:rsidR="00000000" w:rsidRPr="00000000">
        <w:rPr>
          <w:rFonts w:ascii="Arial" w:cs="Arial" w:eastAsia="Arial" w:hAnsi="Arial"/>
          <w:sz w:val="24"/>
          <w:szCs w:val="24"/>
          <w:rtl w:val="0"/>
        </w:rPr>
        <w:t xml:space="preserve">to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nervous system because of scattered areas of inflammation which recurs and has progressed to varied interference with the function of the nervous system, including severe muscle weakness, paralysis, and vision and speech defects.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Muscular dystrophy with irreversible wasting of the muscles with a significant effect on the ability to use the arms and/or legs.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Impaired renal function due to chronic renal disease (documented by persistent adverse objective findings) resulting in severely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reduced kidney function which may require dialysis or kidney transplant.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Amputation of limb, current age 55 or older.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735" w:right="0" w:hanging="73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Verification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pStyle w:val="Heading2"/>
        <w:numPr>
          <w:ilvl w:val="0"/>
          <w:numId w:val="1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Base the determination of a disability for a veteran on observation, or a statement from the VA.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2"/>
        <w:numPr>
          <w:ilvl w:val="0"/>
          <w:numId w:val="1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When possible, verification of disability for the surviving spouse or child will be made by observation.  If not possible, require verification in the form of a written statement from a physician or licensed or certified psychologist.</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109.4 Elderly and Disabled Living with Others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109.41 Definition</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Elderly individuals 60 years of age or older (and their spouses) who are unable to purchase and prepare their own meals because of a disability considered permanent under the Social Security Act, or some other permanent physical or mental non-disease-related disability, and who are living and eating with others, maybe considered an individual household.</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109.42 Determining Individual Household Status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2">
      <w:pPr>
        <w:pStyle w:val="Heading2"/>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Consider the elderly and disabled living with others as a separate household if the income of the others with whom the individual resides does not exceed 165% of the poverty level.</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pStyle w:val="Heading2"/>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Income for this provision includes the earned and unearned income of all other individuals with whom the elderly and disabled individual resides except for his or her spouse.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109.42 Determining Individual Household Status (continued)</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9">
      <w:pPr>
        <w:pStyle w:val="Heading2"/>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determine if the other household members pass the 165% of poverty test: </w:t>
      </w:r>
    </w:p>
    <w:p w:rsidR="00000000" w:rsidDel="00000000" w:rsidP="00000000" w:rsidRDefault="00000000" w:rsidRPr="00000000" w14:paraId="0000010A">
      <w:pPr>
        <w:pStyle w:val="Heading2"/>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B">
      <w:pPr>
        <w:pStyle w:val="Heading2"/>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Add together the gross income of the other members as if they were applying for SNAP benefit participation (do not include the income of the elderly and disabled person and spouse in this calculation).</w:t>
      </w:r>
    </w:p>
    <w:p w:rsidR="00000000" w:rsidDel="00000000" w:rsidP="00000000" w:rsidRDefault="00000000" w:rsidRPr="00000000" w14:paraId="0000010C">
      <w:pPr>
        <w:pStyle w:val="Heading2"/>
        <w:ind w:left="180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0D">
      <w:pPr>
        <w:pStyle w:val="Heading2"/>
        <w:numPr>
          <w:ilvl w:val="0"/>
          <w:numId w:val="18"/>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Compare the gross income for the household without the elderly and disabled person and spouse to the 165% gross income standard on the Standards for Income and Deductions Chart column C in Section 600.</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F">
      <w:pPr>
        <w:pStyle w:val="Heading2"/>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the income of the other household members is less than the 165% standard for the family size of the others with whom the disabled person lives, shown on the chart, the elderly and disabled person and spouse can participate as a separate household, if otherwise eligible.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Prorate any shared expenses between the households and allow the expense to whoever incurs it.</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Mr. Smith lives with his daughter and her two children.  He is 65 years old and is unable to purchase and prepare his meals on his own because he is blind.  The daughter’s monthly income is $2500.  Since this is less than the amount in column C of the Standards of Income and Deductions Chart, Mr. Smith can be considered a separate household.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109.43 Determining Disability</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9">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Disability, as it applies in this policy, means inability to purchase and prepare meals.  Those disabilities considered permanent under the Social Security Act would probably qualify a household for separate status.  It is important that the disability makes the individual incapable of purchasing or preparing food.</w:t>
      </w:r>
    </w:p>
    <w:p w:rsidR="00000000" w:rsidDel="00000000" w:rsidP="00000000" w:rsidRDefault="00000000" w:rsidRPr="00000000" w14:paraId="0000011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1B">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Grant separate household status immediately if the disability is obvious, provided the other household members meet the income test.</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D">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Request a statement from a physician verifying the inability to purchase and prepare meals if the disability is not obvious.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109.5 Residents of Treatment Centers for Drug Addiction and Alcoholism</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109.51 Verification of Facility Status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pStyle w:val="Heading2"/>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Prior to certifying any residents for SNAP benefits, the local office shall verify the following information: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pStyle w:val="Heading2"/>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109.51 Verification of Facility Status (continued)</w:t>
      </w: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pStyle w:val="Heading2"/>
        <w:numPr>
          <w:ilvl w:val="0"/>
          <w:numId w:val="33"/>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treatment center is authorized by FNS as a retailer if the center wishes to use the SNAP allotment through a wholesaler or, </w:t>
      </w:r>
    </w:p>
    <w:p w:rsidR="00000000" w:rsidDel="00000000" w:rsidP="00000000" w:rsidRDefault="00000000" w:rsidRPr="00000000" w14:paraId="00000127">
      <w:pPr>
        <w:pStyle w:val="Heading2"/>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8">
      <w:pPr>
        <w:pStyle w:val="Heading2"/>
        <w:numPr>
          <w:ilvl w:val="0"/>
          <w:numId w:val="33"/>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it is not authorized by FNS as a retailer, th</w:t>
      </w:r>
      <w:r w:rsidDel="00000000" w:rsidR="00000000" w:rsidRPr="00000000">
        <w:rPr>
          <w:rFonts w:ascii="Arial" w:cs="Arial" w:eastAsia="Arial" w:hAnsi="Arial"/>
          <w:rtl w:val="0"/>
        </w:rPr>
        <w:t xml:space="preserve">en</w:t>
      </w:r>
      <w:r w:rsidDel="00000000" w:rsidR="00000000" w:rsidRPr="00000000">
        <w:rPr>
          <w:rFonts w:ascii="Arial" w:cs="Arial" w:eastAsia="Arial" w:hAnsi="Arial"/>
          <w:vertAlign w:val="baseline"/>
          <w:rtl w:val="0"/>
        </w:rPr>
        <w:t xml:space="preserve"> it is a publicly operated or private non-profit drug or alcohol treatment and rehabilitation center licensed by an agency of the Maryland Department of Health.</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pStyle w:val="Heading2"/>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Each local office must maintain a list of certified treatment centers for worker reference.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109.52 Eligible Persons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pStyle w:val="Heading2"/>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Narcotic addicts or alcoholics who regularly participate in publicly operated or private non-profit drug or alcohol treatment and rehabilitation programs on a resident basis may voluntarily apply for the Supplemental Nutrition Assistance Program.</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2"/>
        <w:numPr>
          <w:ilvl w:val="0"/>
          <w:numId w:val="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Determine the eligibility of resident addicts and alcoholics as a one-person household or, where children are living with parents at a treatment center, the household will also include the children who are residing at the center with their</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parents.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109.53 Authorized Representatives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2"/>
        <w:numPr>
          <w:ilvl w:val="0"/>
          <w:numId w:val="7"/>
        </w:numPr>
        <w:ind w:left="720" w:hanging="450"/>
        <w:rPr>
          <w:rFonts w:ascii="Arial" w:cs="Arial" w:eastAsia="Arial" w:hAnsi="Arial"/>
          <w:vertAlign w:val="baseline"/>
        </w:rPr>
      </w:pPr>
      <w:r w:rsidDel="00000000" w:rsidR="00000000" w:rsidRPr="00000000">
        <w:rPr>
          <w:rFonts w:ascii="Arial" w:cs="Arial" w:eastAsia="Arial" w:hAnsi="Arial"/>
          <w:vertAlign w:val="baseline"/>
          <w:rtl w:val="0"/>
        </w:rPr>
        <w:t xml:space="preserve">Drug or alcohol treatment centers shall designate an employee of the center to act as the authorized representative for residents who are participating in the Supplemental Nutrition Assistance Program.</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pStyle w:val="Heading2"/>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authorized representative shall complete the application process, receive and spend the SNAP benefits for food prepared by and/or served to the participating residents of the center.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109.54 Processing Provisions for Residents of Treatment Centers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pStyle w:val="Heading2"/>
        <w:numPr>
          <w:ilvl w:val="0"/>
          <w:numId w:val="1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Residents of treatment services are eligible for expedited services.  The seven-day processing standard applies.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pStyle w:val="Heading2"/>
        <w:numPr>
          <w:ilvl w:val="0"/>
          <w:numId w:val="1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Complete verification and documentation requirements when making an eligibility determination in which normal processing standards are applied.</w:t>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changes in household circumstances and recertifications by using the same standards that apply to all other SNAP households.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40" w:lineRule="auto"/>
        <w:ind w:left="735" w:right="0" w:hanging="73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Resident Rights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pStyle w:val="Heading2"/>
        <w:rPr>
          <w:rFonts w:ascii="Arial" w:cs="Arial" w:eastAsia="Arial" w:hAnsi="Arial"/>
          <w:vertAlign w:val="baseline"/>
        </w:rPr>
      </w:pPr>
      <w:r w:rsidDel="00000000" w:rsidR="00000000" w:rsidRPr="00000000">
        <w:rPr>
          <w:rFonts w:ascii="Arial" w:cs="Arial" w:eastAsia="Arial" w:hAnsi="Arial"/>
          <w:vertAlign w:val="baseline"/>
          <w:rtl w:val="0"/>
        </w:rPr>
        <w:t xml:space="preserve">Resident households are entitled to the same rights to notices of adverse action, to administrative hearings, and to lost benefits, as are all other SNAP households.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40" w:lineRule="auto"/>
        <w:ind w:left="735" w:right="0" w:hanging="73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Budgeting</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pStyle w:val="Heading2"/>
        <w:rPr>
          <w:rFonts w:ascii="Arial" w:cs="Arial" w:eastAsia="Arial" w:hAnsi="Arial"/>
          <w:vertAlign w:val="baseline"/>
        </w:rPr>
      </w:pPr>
      <w:r w:rsidDel="00000000" w:rsidR="00000000" w:rsidRPr="00000000">
        <w:rPr>
          <w:rFonts w:ascii="Arial" w:cs="Arial" w:eastAsia="Arial" w:hAnsi="Arial"/>
          <w:vertAlign w:val="baseline"/>
          <w:rtl w:val="0"/>
        </w:rPr>
        <w:t xml:space="preserve">Consider the entire payment made by the resident to the treatment center as a shelter expense.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109.57 Responsibilities of Treatment Centers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pStyle w:val="Heading2"/>
        <w:numPr>
          <w:ilvl w:val="0"/>
          <w:numId w:val="1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Each treatment and rehabilitation center will provide the local offices with a list of currently participating residents. The list shall include: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signed by a responsible center official attesting to the validity of the list.</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will be submitted on a monthly or semimonthly basis as required by the local office.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pStyle w:val="Heading2"/>
        <w:numPr>
          <w:ilvl w:val="0"/>
          <w:numId w:val="1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treatment center must notify the local office of changes in the household’s income or other household circumstances.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pStyle w:val="Heading2"/>
        <w:numPr>
          <w:ilvl w:val="0"/>
          <w:numId w:val="1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treatment center must notify the local office whenever an addict or alcoholic leaves the center.</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When a household leaves the facility, the center must give the ex-resident his/her Independence Card. The household will be allowed to sign for and receive any remaining benefits.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household will be entitled to the full allotment if benefits have been issued and nothing has been spent on behalf of the individual household. This applies at any time during the month.</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household will be entitled to one-half of his/her allotment if any portion has been spent and the household leaves </w:t>
      </w:r>
      <w:r w:rsidDel="00000000" w:rsidR="00000000" w:rsidRPr="00000000">
        <w:rPr>
          <w:rFonts w:ascii="Arial" w:cs="Arial" w:eastAsia="Arial" w:hAnsi="Arial"/>
          <w:b w:val="1"/>
          <w:vertAlign w:val="baseline"/>
          <w:rtl w:val="0"/>
        </w:rPr>
        <w:t xml:space="preserve">within 16 days of the receipt of the SNAP benefit</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household is not entitled to any portion of the allotment if he/she leaves on or after 16 days of receipt of the SNAP benefit and any portion of his/her allotment has been spent.</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109.57 Responsibilities of Treatment Centers (continued)</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pStyle w:val="Heading2"/>
        <w:numPr>
          <w:ilvl w:val="0"/>
          <w:numId w:val="1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possible, the center should provide the household with a change report form and advise him/her to complete and return it to the local office within 10 days.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pStyle w:val="Heading2"/>
        <w:numPr>
          <w:ilvl w:val="0"/>
          <w:numId w:val="17"/>
        </w:numPr>
        <w:tabs>
          <w:tab w:val="left" w:leader="none" w:pos="72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Once the household leaves the treatment center, the center is no longer allowed to act as that household’s authorized representative.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109.58 Treatment Center Responsibility and Liability</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pStyle w:val="Heading2"/>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As the authorized representative, the treatment center must be knowledgeable about the household’s circumstances and should carefully review the information with residents prior to applying on their behalf.</w:t>
      </w:r>
    </w:p>
    <w:p w:rsidR="00000000" w:rsidDel="00000000" w:rsidP="00000000" w:rsidRDefault="00000000" w:rsidRPr="00000000" w14:paraId="00000168">
      <w:pPr>
        <w:rPr>
          <w:vertAlign w:val="baseline"/>
        </w:rPr>
      </w:pPr>
      <w:r w:rsidDel="00000000" w:rsidR="00000000" w:rsidRPr="00000000">
        <w:rPr>
          <w:rtl w:val="0"/>
        </w:rPr>
      </w:r>
    </w:p>
    <w:p w:rsidR="00000000" w:rsidDel="00000000" w:rsidP="00000000" w:rsidRDefault="00000000" w:rsidRPr="00000000" w14:paraId="00000169">
      <w:pPr>
        <w:pStyle w:val="Heading2"/>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Treatment centers are:</w:t>
      </w:r>
    </w:p>
    <w:p w:rsidR="00000000" w:rsidDel="00000000" w:rsidP="00000000" w:rsidRDefault="00000000" w:rsidRPr="00000000" w14:paraId="0000016A">
      <w:pPr>
        <w:pStyle w:val="Heading2"/>
        <w:ind w:left="27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B">
      <w:pPr>
        <w:pStyle w:val="Heading2"/>
        <w:numPr>
          <w:ilvl w:val="0"/>
          <w:numId w:val="3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Responsible for any misrepresentation or intentional program violation it knowingly commits in the certification of center residents;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pStyle w:val="Heading2"/>
        <w:numPr>
          <w:ilvl w:val="0"/>
          <w:numId w:val="3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Liable for all losses or misuse of food allotments held on behalf of resident households;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pStyle w:val="Heading2"/>
        <w:numPr>
          <w:ilvl w:val="0"/>
          <w:numId w:val="3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Liable for all overissuances occurring while households are residents of the facility; and</w:t>
      </w:r>
    </w:p>
    <w:p w:rsidR="00000000" w:rsidDel="00000000" w:rsidP="00000000" w:rsidRDefault="00000000" w:rsidRPr="00000000" w14:paraId="00000170">
      <w:pPr>
        <w:pStyle w:val="Heading2"/>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1">
      <w:pPr>
        <w:pStyle w:val="Heading2"/>
        <w:numPr>
          <w:ilvl w:val="0"/>
          <w:numId w:val="34"/>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Responsible for any misrepresentation or fraud, which it knowingly commits while representing residents in the certification process.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109.59 Misuse of SNAP Funds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pStyle w:val="Heading2"/>
        <w:numPr>
          <w:ilvl w:val="0"/>
          <w:numId w:val="3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local office will promptly notify the Family Investment Administration Office of Programs in writing when it has reason to believe that a treatment center is misusing the SNAP allotments in its possession.</w:t>
      </w:r>
    </w:p>
    <w:p w:rsidR="00000000" w:rsidDel="00000000" w:rsidP="00000000" w:rsidRDefault="00000000" w:rsidRPr="00000000" w14:paraId="00000176">
      <w:pPr>
        <w:pStyle w:val="Heading2"/>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77">
      <w:pPr>
        <w:pStyle w:val="Heading2"/>
        <w:numPr>
          <w:ilvl w:val="0"/>
          <w:numId w:val="36"/>
        </w:numPr>
        <w:tabs>
          <w:tab w:val="left" w:leader="none" w:pos="72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Family Investment Administration will promptly notify FNS of the circumstances who will investigate the complaint.</w:t>
      </w:r>
    </w:p>
    <w:p w:rsidR="00000000" w:rsidDel="00000000" w:rsidP="00000000" w:rsidRDefault="00000000" w:rsidRPr="00000000" w14:paraId="00000178">
      <w:pPr>
        <w:pStyle w:val="Heading2"/>
        <w:tabs>
          <w:tab w:val="left" w:leader="none" w:pos="72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79">
      <w:pPr>
        <w:pStyle w:val="Heading2"/>
        <w:numPr>
          <w:ilvl w:val="0"/>
          <w:numId w:val="36"/>
        </w:numPr>
        <w:tabs>
          <w:tab w:val="left" w:leader="none" w:pos="72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local office will take no other action against the treatment center other than to establish claims for any overissuances discovered during an investigation or hearing procedure. FIA will notify the local office of the FNS decision and of any subsequent action needed.</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109.6</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Arial" w:cs="Arial" w:eastAsia="Arial" w:hAnsi="Arial"/>
          <w:b w:val="1"/>
          <w:sz w:val="28"/>
          <w:szCs w:val="28"/>
          <w:vertAlign w:val="baseline"/>
          <w:rtl w:val="0"/>
        </w:rPr>
        <w:t xml:space="preserve">Residents of Homeless Shelters</w:t>
      </w:r>
      <w:r w:rsidDel="00000000" w:rsidR="00000000" w:rsidRPr="00000000">
        <w:rPr>
          <w:rtl w:val="0"/>
        </w:rPr>
      </w:r>
    </w:p>
    <w:p w:rsidR="00000000" w:rsidDel="00000000" w:rsidP="00000000" w:rsidRDefault="00000000" w:rsidRPr="00000000" w14:paraId="0000017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F">
      <w:pPr>
        <w:numPr>
          <w:ilvl w:val="0"/>
          <w:numId w:val="3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Persons in a homeless shelter are entitled to apply for and, if eligible, receive SNAP benefits.  </w:t>
      </w:r>
    </w:p>
    <w:p w:rsidR="00000000" w:rsidDel="00000000" w:rsidP="00000000" w:rsidRDefault="00000000" w:rsidRPr="00000000" w14:paraId="00000180">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1">
      <w:pPr>
        <w:numPr>
          <w:ilvl w:val="0"/>
          <w:numId w:val="3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homeless shelter cannot require a homeless SNAP recipient to surrender any of their SNAP Independence Card benefits to the shelter even when the shelter provides the recipient’s meals.  </w:t>
      </w:r>
    </w:p>
    <w:p w:rsidR="00000000" w:rsidDel="00000000" w:rsidP="00000000" w:rsidRDefault="00000000" w:rsidRPr="00000000" w14:paraId="00000182">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3">
      <w:pPr>
        <w:numPr>
          <w:ilvl w:val="0"/>
          <w:numId w:val="3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use of SNAP benefits to purchase prepared meals from public or private nonprofit homeless meal providers must be voluntary on the part of recipients.</w:t>
      </w:r>
    </w:p>
    <w:p w:rsidR="00000000" w:rsidDel="00000000" w:rsidP="00000000" w:rsidRDefault="00000000" w:rsidRPr="00000000" w14:paraId="00000184">
      <w:pPr>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185">
      <w:pPr>
        <w:numPr>
          <w:ilvl w:val="0"/>
          <w:numId w:val="3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amount the homeless meal provider requests from SNAP recipients for meals cannot exceed the average cost of the food contained in a meal served to individuals.  </w:t>
      </w:r>
    </w:p>
    <w:p w:rsidR="00000000" w:rsidDel="00000000" w:rsidP="00000000" w:rsidRDefault="00000000" w:rsidRPr="00000000" w14:paraId="0000018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7">
      <w:pPr>
        <w:numPr>
          <w:ilvl w:val="0"/>
          <w:numId w:val="3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homeless meal provider must give SNAP recipients the same options in paying for meals as given to persons who do not receive SNAP benefits.  For example, if others have the option of eating free or making monetary donations, the homeless meal provider must give recipients the option of eating free, donating money, or donating SNAP benefits.  </w:t>
      </w:r>
    </w:p>
    <w:p w:rsidR="00000000" w:rsidDel="00000000" w:rsidP="00000000" w:rsidRDefault="00000000" w:rsidRPr="00000000" w14:paraId="00000188">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9">
      <w:pPr>
        <w:numPr>
          <w:ilvl w:val="0"/>
          <w:numId w:val="3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Even if the shelter is authorized by USDA to receive SNAP benefits, turning over any or all of their SNAP benefits is voluntary on the part of the resident of the shelter.</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numPr>
          <w:ilvl w:val="0"/>
          <w:numId w:val="3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Homeless meal providers cannot act as authorized representatives for homeless SNAP recipients.  </w:t>
      </w:r>
    </w:p>
    <w:p w:rsidR="00000000" w:rsidDel="00000000" w:rsidP="00000000" w:rsidRDefault="00000000" w:rsidRPr="00000000" w14:paraId="0000018C">
      <w:pPr>
        <w:rPr>
          <w:rFonts w:ascii="Arial" w:cs="Arial" w:eastAsia="Arial" w:hAnsi="Arial"/>
          <w:sz w:val="24"/>
          <w:szCs w:val="24"/>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REVISED </w:t>
    </w:r>
    <w:r w:rsidDel="00000000" w:rsidR="00000000" w:rsidRPr="00000000">
      <w:rPr>
        <w:rFonts w:ascii="Arial" w:cs="Arial" w:eastAsia="Arial" w:hAnsi="Arial"/>
        <w:sz w:val="24"/>
        <w:szCs w:val="24"/>
        <w:rtl w:val="0"/>
      </w:rPr>
      <w:t xml:space="preserve">JULY 2023</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38"/>
      <w:gridCol w:w="1530"/>
      <w:gridCol w:w="2700"/>
      <w:tblGridChange w:id="0">
        <w:tblGrid>
          <w:gridCol w:w="5238"/>
          <w:gridCol w:w="1530"/>
          <w:gridCol w:w="2700"/>
        </w:tblGrid>
      </w:tblGridChange>
    </w:tblGrid>
    <w:tr>
      <w:trPr>
        <w:cantSplit w:val="0"/>
        <w:trHeight w:val="620" w:hRule="atLeast"/>
        <w:tblHeader w:val="0"/>
      </w:trPr>
      <w:tc>
        <w:tcP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190">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SPECIAL HOUSEHOLDS</w:t>
          </w:r>
        </w:p>
      </w:tc>
      <w:tc>
        <w:tcP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109</w:t>
          </w:r>
        </w:p>
      </w:tc>
      <w:tc>
        <w:tcP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2"/>
      <w:numFmt w:val="upperLetter"/>
      <w:lvlText w:val="%1."/>
      <w:lvlJc w:val="left"/>
      <w:pPr>
        <w:ind w:left="2085"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3"/>
      <w:numFmt w:val="upperLetter"/>
      <w:lvlText w:val="%1."/>
      <w:lvlJc w:val="left"/>
      <w:pPr>
        <w:ind w:left="72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decimal"/>
      <w:lvlText w:val="%1."/>
      <w:lvlJc w:val="left"/>
      <w:pPr>
        <w:ind w:left="36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upp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18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upperLetter"/>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upperLetter"/>
      <w:lvlText w:val="%1."/>
      <w:lvlJc w:val="left"/>
      <w:pPr>
        <w:ind w:left="360" w:hanging="360"/>
      </w:pPr>
      <w:rPr>
        <w:rFonts w:ascii="Arial" w:cs="Arial" w:eastAsia="Arial" w:hAnsi="Arial"/>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upperLetter"/>
      <w:lvlText w:val="%1."/>
      <w:lvlJc w:val="left"/>
      <w:pPr>
        <w:ind w:left="63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09"/>
      <w:numFmt w:val="decimal"/>
      <w:lvlText w:val="%1"/>
      <w:lvlJc w:val="left"/>
      <w:pPr>
        <w:ind w:left="735" w:hanging="735"/>
      </w:pPr>
      <w:rPr>
        <w:vertAlign w:val="baseline"/>
      </w:rPr>
    </w:lvl>
    <w:lvl w:ilvl="1">
      <w:start w:val="33"/>
      <w:numFmt w:val="decimal"/>
      <w:lvlText w:val="%1.%2"/>
      <w:lvlJc w:val="left"/>
      <w:pPr>
        <w:ind w:left="735" w:hanging="735"/>
      </w:pPr>
      <w:rPr>
        <w:vertAlign w:val="baseline"/>
      </w:rPr>
    </w:lvl>
    <w:lvl w:ilvl="2">
      <w:start w:val="1"/>
      <w:numFmt w:val="decimal"/>
      <w:lvlText w:val="%1.%2.%3"/>
      <w:lvlJc w:val="left"/>
      <w:pPr>
        <w:ind w:left="735" w:hanging="735"/>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8">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2"/>
      <w:numFmt w:val="upperLetter"/>
      <w:lvlText w:val="%1."/>
      <w:lvlJc w:val="left"/>
      <w:pPr>
        <w:ind w:left="63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decimal"/>
      <w:lvlText w:val="%1."/>
      <w:lvlJc w:val="left"/>
      <w:pPr>
        <w:ind w:left="18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upperLetter"/>
      <w:lvlText w:val="%1."/>
      <w:lvlJc w:val="left"/>
      <w:pPr>
        <w:ind w:left="63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09"/>
      <w:numFmt w:val="decimal"/>
      <w:lvlText w:val="%1"/>
      <w:lvlJc w:val="left"/>
      <w:pPr>
        <w:ind w:left="735" w:hanging="735"/>
      </w:pPr>
      <w:rPr>
        <w:vertAlign w:val="baseline"/>
      </w:rPr>
    </w:lvl>
    <w:lvl w:ilvl="1">
      <w:start w:val="55"/>
      <w:numFmt w:val="decimal"/>
      <w:lvlText w:val="%1.%2"/>
      <w:lvlJc w:val="left"/>
      <w:pPr>
        <w:ind w:left="735" w:hanging="735"/>
      </w:pPr>
      <w:rPr>
        <w:vertAlign w:val="baseline"/>
      </w:rPr>
    </w:lvl>
    <w:lvl w:ilvl="2">
      <w:start w:val="1"/>
      <w:numFmt w:val="decimal"/>
      <w:lvlText w:val="%1.%2.%3"/>
      <w:lvlJc w:val="left"/>
      <w:pPr>
        <w:ind w:left="735" w:hanging="735"/>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8">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lowerLetter"/>
      <w:lvlText w:val="(%1)"/>
      <w:lvlJc w:val="left"/>
      <w:pPr>
        <w:ind w:left="135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3"/>
      <w:numFmt w:val="upperLetter"/>
      <w:lvlText w:val="%1."/>
      <w:lvlJc w:val="left"/>
      <w:pPr>
        <w:ind w:left="63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vertAlign w:val="baseline"/>
    </w:rPr>
  </w:style>
  <w:style w:type="paragraph" w:styleId="Heading2">
    <w:name w:val="heading 2"/>
    <w:basedOn w:val="Normal"/>
    <w:next w:val="Normal"/>
    <w:pPr>
      <w:keepNext w:val="1"/>
      <w:ind w:left="360" w:hanging="360"/>
    </w:pPr>
    <w:rPr>
      <w:sz w:val="24"/>
      <w:szCs w:val="24"/>
      <w:vertAlign w:val="baseline"/>
    </w:rPr>
  </w:style>
  <w:style w:type="paragraph" w:styleId="Heading3">
    <w:name w:val="heading 3"/>
    <w:basedOn w:val="Normal"/>
    <w:next w:val="Normal"/>
    <w:pPr>
      <w:keepNext w:val="1"/>
      <w:ind w:left="720"/>
    </w:pPr>
    <w:rPr>
      <w:b w:val="1"/>
      <w:sz w:val="24"/>
      <w:szCs w:val="24"/>
      <w:vertAlign w:val="baseline"/>
    </w:rPr>
  </w:style>
  <w:style w:type="paragraph" w:styleId="Heading4">
    <w:name w:val="heading 4"/>
    <w:basedOn w:val="Normal"/>
    <w:next w:val="Normal"/>
    <w:pPr>
      <w:keepNext w:val="1"/>
    </w:pPr>
    <w:rPr>
      <w:sz w:val="24"/>
      <w:szCs w:val="24"/>
      <w:vertAlign w:val="baseline"/>
    </w:rPr>
  </w:style>
  <w:style w:type="paragraph" w:styleId="Heading5">
    <w:name w:val="heading 5"/>
    <w:basedOn w:val="Normal"/>
    <w:next w:val="Normal"/>
    <w:pPr>
      <w:keepNext w:val="1"/>
      <w:ind w:left="360" w:hanging="360"/>
    </w:pPr>
    <w:rPr>
      <w:rFonts w:ascii="Arial" w:cs="Arial" w:eastAsia="Arial" w:hAnsi="Arial"/>
      <w:sz w:val="24"/>
      <w:szCs w:val="24"/>
      <w:vertAlign w:val="baseline"/>
    </w:rPr>
  </w:style>
  <w:style w:type="paragraph" w:styleId="Heading6">
    <w:name w:val="heading 6"/>
    <w:basedOn w:val="Normal"/>
    <w:next w:val="Normal"/>
    <w:pPr>
      <w:keepNext w:val="1"/>
      <w:ind w:left="360"/>
    </w:pPr>
    <w:rPr>
      <w:rFonts w:ascii="Arial" w:cs="Arial" w:eastAsia="Arial" w:hAnsi="Arial"/>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numPr>
        <w:ilvl w:val="0"/>
        <w:numId w:val="1"/>
      </w:numPr>
      <w:suppressAutoHyphens w:val="1"/>
      <w:spacing w:line="1" w:lineRule="atLeast"/>
      <w:ind w:leftChars="-1" w:rightChars="0" w:firstLineChars="-1"/>
      <w:textDirection w:val="btLr"/>
      <w:textAlignment w:val="top"/>
      <w:outlineLvl w:val="1"/>
    </w:pPr>
    <w:rPr>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720" w:leftChars="-1" w:rightChars="0" w:firstLineChars="-1"/>
      <w:textDirection w:val="btLr"/>
      <w:textAlignment w:val="top"/>
      <w:outlineLvl w:val="2"/>
    </w:pPr>
    <w:rPr>
      <w:b w:val="1"/>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numPr>
        <w:ilvl w:val="0"/>
        <w:numId w:val="20"/>
      </w:numPr>
      <w:suppressAutoHyphens w:val="1"/>
      <w:spacing w:line="1" w:lineRule="atLeast"/>
      <w:ind w:leftChars="-1" w:rightChars="0" w:firstLineChars="-1"/>
      <w:textDirection w:val="btLr"/>
      <w:textAlignment w:val="top"/>
      <w:outlineLvl w:val="4"/>
    </w:pPr>
    <w:rPr>
      <w:rFonts w:ascii="Arial" w:hAnsi="Arial"/>
      <w:w w:val="100"/>
      <w:position w:val="-1"/>
      <w:sz w:val="24"/>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360" w:leftChars="-1" w:rightChars="0" w:firstLineChars="-1"/>
      <w:textDirection w:val="btLr"/>
      <w:textAlignment w:val="top"/>
      <w:outlineLvl w:val="5"/>
    </w:pPr>
    <w:rPr>
      <w:rFonts w:ascii="Arial" w:cs="Arial" w:hAnsi="Arial"/>
      <w:w w:val="100"/>
      <w:position w:val="-1"/>
      <w:sz w:val="24"/>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line="1" w:lineRule="atLeast"/>
      <w:ind w:left="374" w:leftChars="-1" w:rightChars="0" w:hanging="374" w:firstLineChars="-1"/>
      <w:textDirection w:val="btLr"/>
      <w:textAlignment w:val="top"/>
      <w:outlineLvl w:val="6"/>
    </w:pPr>
    <w:rPr>
      <w:rFonts w:ascii="Arial" w:cs="Arial" w:hAnsi="Arial"/>
      <w:b w:val="1"/>
      <w:w w:val="100"/>
      <w:position w:val="-1"/>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numPr>
        <w:ilvl w:val="0"/>
        <w:numId w:val="42"/>
      </w:numPr>
      <w:suppressAutoHyphens w:val="1"/>
      <w:spacing w:line="1" w:lineRule="atLeast"/>
      <w:ind w:left="374" w:leftChars="-1" w:rightChars="0" w:hanging="374" w:firstLineChars="-1"/>
      <w:textDirection w:val="btLr"/>
      <w:textAlignment w:val="top"/>
      <w:outlineLvl w:val="7"/>
    </w:pPr>
    <w:rPr>
      <w:rFonts w:ascii="Arial" w:cs="Arial" w:hAnsi="Arial"/>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540" w:leftChars="-1" w:rightChars="0" w:hanging="270" w:firstLineChars="-1"/>
      <w:textDirection w:val="btLr"/>
      <w:textAlignment w:val="top"/>
      <w:outlineLvl w:val="0"/>
    </w:pPr>
    <w:rPr>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2">
    <w:name w:val="Body Text 2"/>
    <w:basedOn w:val="Normal"/>
    <w:next w:val="BodyText2"/>
    <w:autoRedefine w:val="0"/>
    <w:hidden w:val="0"/>
    <w:qFormat w:val="0"/>
    <w:pPr>
      <w:widowControl w:val="0"/>
      <w:suppressAutoHyphens w:val="1"/>
      <w:spacing w:after="120" w:line="480" w:lineRule="auto"/>
      <w:ind w:leftChars="-1" w:rightChars="0" w:firstLineChars="-1"/>
      <w:textDirection w:val="btLr"/>
      <w:textAlignment w:val="top"/>
      <w:outlineLvl w:val="0"/>
    </w:pPr>
    <w:rPr>
      <w:rFonts w:ascii="Courier New" w:hAnsi="Courier New"/>
      <w:snapToGrid w:val="0"/>
      <w:w w:val="100"/>
      <w:position w:val="-1"/>
      <w:sz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1WXSasGKeQd2gOxd1TkeT9J6Q==">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2020-08-16T16:22:00Z</dcterms:created>
  <dc:creator>Office of Policy and Research</dc:creator>
</cp:coreProperties>
</file>